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2C2E5">
      <w:pPr>
        <w:pStyle w:val="2"/>
        <w:bidi w:val="0"/>
        <w:jc w:val="center"/>
        <w:rPr>
          <w:rFonts w:hint="eastAsia"/>
          <w:lang w:val="en-US" w:eastAsia="zh-CN"/>
        </w:rPr>
      </w:pPr>
      <w:r>
        <w:rPr>
          <w:rFonts w:hint="eastAsia"/>
          <w:lang w:val="en-US" w:eastAsia="zh-CN"/>
        </w:rPr>
        <w:t>支撑耗材指南</w:t>
      </w:r>
    </w:p>
    <w:p w14:paraId="01AFE5AD">
      <w:pPr>
        <w:numPr>
          <w:ilvl w:val="0"/>
          <w:numId w:val="1"/>
        </w:numPr>
        <w:outlineLvl w:val="0"/>
        <w:rPr>
          <w:rFonts w:hint="eastAsia"/>
          <w:lang w:val="en-US" w:eastAsia="zh-CN"/>
        </w:rPr>
      </w:pPr>
      <w:r>
        <w:rPr>
          <w:rFonts w:hint="eastAsia"/>
          <w:lang w:val="en-US" w:eastAsia="zh-CN"/>
        </w:rPr>
        <w:t>前言</w:t>
      </w:r>
    </w:p>
    <w:p w14:paraId="2E8CE7C2">
      <w:pPr>
        <w:numPr>
          <w:ilvl w:val="0"/>
          <w:numId w:val="0"/>
        </w:numPr>
        <w:ind w:firstLine="420" w:firstLineChars="0"/>
        <w:rPr>
          <w:rFonts w:hint="default"/>
          <w:lang w:val="en-US" w:eastAsia="zh-CN"/>
        </w:rPr>
      </w:pPr>
      <w:r>
        <w:rPr>
          <w:rFonts w:hint="eastAsia"/>
          <w:lang w:val="en-US" w:eastAsia="zh-CN"/>
        </w:rPr>
        <w:t>支撑耗材通常用于结构复杂且需要保留更多悬垂细节的模型，如果你的作品需要光滑的支撑接触面，毫无保留的细节展示，那了解和正确使用恰当的支撑材料将会助你事半功倍。</w:t>
      </w:r>
    </w:p>
    <w:p w14:paraId="6A1B1EBB">
      <w:pPr>
        <w:numPr>
          <w:ilvl w:val="0"/>
          <w:numId w:val="0"/>
        </w:numPr>
        <w:ind w:firstLine="420" w:firstLineChars="0"/>
        <w:rPr>
          <w:rFonts w:hint="default"/>
          <w:lang w:val="en-US" w:eastAsia="zh-CN"/>
        </w:rPr>
      </w:pPr>
      <w:r>
        <w:rPr>
          <w:rFonts w:hint="eastAsia"/>
          <w:lang w:val="en-US" w:eastAsia="zh-CN"/>
        </w:rPr>
        <w:t>在单头多色打印机流行的当下，可溶性支撑材料的打印面临诸多问题，由于支撑和模型主体材料的不同，需要频繁地进行材料冲刷，极大地增加了支撑材料和时间的消耗，同时增加了堵头风险。多喷头头打印机的出现几乎完美的解决了这些痛点，材料不再浪费，打印时间缩短，打印质量和稳定性提高。</w:t>
      </w:r>
    </w:p>
    <w:p w14:paraId="05317944">
      <w:pPr>
        <w:numPr>
          <w:ilvl w:val="0"/>
          <w:numId w:val="1"/>
        </w:numPr>
        <w:outlineLvl w:val="0"/>
        <w:rPr>
          <w:rFonts w:hint="default"/>
          <w:lang w:val="en-US" w:eastAsia="zh-CN"/>
        </w:rPr>
      </w:pPr>
      <w:r>
        <w:rPr>
          <w:rFonts w:hint="eastAsia"/>
          <w:lang w:val="en-US" w:eastAsia="zh-CN"/>
        </w:rPr>
        <w:t>支撑耗材选择和准备</w:t>
      </w:r>
    </w:p>
    <w:p w14:paraId="521513D8">
      <w:pPr>
        <w:numPr>
          <w:ilvl w:val="0"/>
          <w:numId w:val="0"/>
        </w:numPr>
        <w:ind w:firstLine="420" w:firstLineChars="0"/>
        <w:outlineLvl w:val="1"/>
        <w:rPr>
          <w:rFonts w:hint="default"/>
          <w:lang w:val="en-US" w:eastAsia="zh-CN"/>
        </w:rPr>
      </w:pPr>
      <w:r>
        <w:rPr>
          <w:rFonts w:hint="eastAsia"/>
          <w:lang w:val="en-US" w:eastAsia="zh-CN"/>
        </w:rPr>
        <w:t>支撑耗材种类</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496"/>
        <w:gridCol w:w="3186"/>
      </w:tblGrid>
      <w:tr w14:paraId="7860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80F0F16">
            <w:pPr>
              <w:widowControl w:val="0"/>
              <w:numPr>
                <w:ilvl w:val="0"/>
                <w:numId w:val="0"/>
              </w:numPr>
              <w:jc w:val="center"/>
              <w:rPr>
                <w:rFonts w:hint="default"/>
                <w:vertAlign w:val="baseline"/>
                <w:lang w:val="en-US" w:eastAsia="zh-CN"/>
              </w:rPr>
            </w:pPr>
            <w:r>
              <w:rPr>
                <w:rFonts w:hint="eastAsia"/>
                <w:vertAlign w:val="baseline"/>
                <w:lang w:val="en-US" w:eastAsia="zh-CN"/>
              </w:rPr>
              <w:t>支撑耗材类型</w:t>
            </w:r>
          </w:p>
        </w:tc>
        <w:tc>
          <w:tcPr>
            <w:tcW w:w="2496" w:type="dxa"/>
          </w:tcPr>
          <w:p w14:paraId="5B0D9213">
            <w:pPr>
              <w:widowControl w:val="0"/>
              <w:numPr>
                <w:ilvl w:val="0"/>
                <w:numId w:val="0"/>
              </w:numPr>
              <w:jc w:val="center"/>
              <w:rPr>
                <w:rFonts w:hint="default"/>
                <w:vertAlign w:val="baseline"/>
                <w:lang w:val="en-US" w:eastAsia="zh-CN"/>
              </w:rPr>
            </w:pPr>
            <w:r>
              <w:rPr>
                <w:rFonts w:hint="eastAsia"/>
                <w:vertAlign w:val="baseline"/>
                <w:lang w:val="en-US" w:eastAsia="zh-CN"/>
              </w:rPr>
              <w:t>可支撑耗材</w:t>
            </w:r>
          </w:p>
        </w:tc>
        <w:tc>
          <w:tcPr>
            <w:tcW w:w="3186" w:type="dxa"/>
          </w:tcPr>
          <w:p w14:paraId="7E620155">
            <w:pPr>
              <w:widowControl w:val="0"/>
              <w:numPr>
                <w:ilvl w:val="0"/>
                <w:numId w:val="0"/>
              </w:numPr>
              <w:jc w:val="center"/>
              <w:rPr>
                <w:rFonts w:hint="default"/>
                <w:vertAlign w:val="baseline"/>
                <w:lang w:val="en-US" w:eastAsia="zh-CN"/>
              </w:rPr>
            </w:pPr>
            <w:r>
              <w:rPr>
                <w:rFonts w:hint="eastAsia"/>
                <w:vertAlign w:val="baseline"/>
                <w:lang w:val="en-US" w:eastAsia="zh-CN"/>
              </w:rPr>
              <w:t>特点</w:t>
            </w:r>
          </w:p>
        </w:tc>
      </w:tr>
      <w:tr w14:paraId="42C4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24CCD58">
            <w:pPr>
              <w:widowControl w:val="0"/>
              <w:numPr>
                <w:ilvl w:val="0"/>
                <w:numId w:val="0"/>
              </w:numPr>
              <w:jc w:val="center"/>
              <w:rPr>
                <w:rFonts w:hint="default"/>
                <w:vertAlign w:val="baseline"/>
                <w:lang w:val="en-US" w:eastAsia="zh-CN"/>
              </w:rPr>
            </w:pPr>
            <w:r>
              <w:rPr>
                <w:rFonts w:hint="eastAsia"/>
                <w:vertAlign w:val="baseline"/>
                <w:lang w:val="en-US" w:eastAsia="zh-CN"/>
              </w:rPr>
              <w:t>PVA</w:t>
            </w:r>
          </w:p>
        </w:tc>
        <w:tc>
          <w:tcPr>
            <w:tcW w:w="2496" w:type="dxa"/>
          </w:tcPr>
          <w:p w14:paraId="6D22F437">
            <w:pPr>
              <w:widowControl w:val="0"/>
              <w:numPr>
                <w:ilvl w:val="0"/>
                <w:numId w:val="0"/>
              </w:numPr>
              <w:jc w:val="center"/>
              <w:rPr>
                <w:rFonts w:hint="default"/>
                <w:vertAlign w:val="baseline"/>
                <w:lang w:val="en-US" w:eastAsia="zh-CN"/>
              </w:rPr>
            </w:pPr>
            <w:r>
              <w:rPr>
                <w:rFonts w:hint="eastAsia"/>
                <w:vertAlign w:val="baseline"/>
                <w:lang w:val="en-US" w:eastAsia="zh-CN"/>
              </w:rPr>
              <w:t>PLA、TPU</w:t>
            </w:r>
          </w:p>
        </w:tc>
        <w:tc>
          <w:tcPr>
            <w:tcW w:w="3186" w:type="dxa"/>
          </w:tcPr>
          <w:p w14:paraId="562A59CB">
            <w:pPr>
              <w:widowControl w:val="0"/>
              <w:numPr>
                <w:ilvl w:val="0"/>
                <w:numId w:val="0"/>
              </w:numPr>
              <w:jc w:val="center"/>
              <w:rPr>
                <w:rFonts w:hint="default"/>
                <w:vertAlign w:val="baseline"/>
                <w:lang w:val="en-US" w:eastAsia="zh-CN"/>
              </w:rPr>
            </w:pPr>
            <w:r>
              <w:rPr>
                <w:rFonts w:hint="eastAsia"/>
                <w:vertAlign w:val="baseline"/>
                <w:lang w:val="en-US" w:eastAsia="zh-CN"/>
              </w:rPr>
              <w:t>极易受潮，需保持持续干燥，可水溶，低热变形温度</w:t>
            </w:r>
          </w:p>
        </w:tc>
      </w:tr>
      <w:tr w14:paraId="3526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6D73BAB">
            <w:pPr>
              <w:widowControl w:val="0"/>
              <w:numPr>
                <w:ilvl w:val="0"/>
                <w:numId w:val="0"/>
              </w:numPr>
              <w:jc w:val="center"/>
              <w:rPr>
                <w:rFonts w:hint="default"/>
                <w:vertAlign w:val="baseline"/>
                <w:lang w:val="en-US" w:eastAsia="zh-CN"/>
              </w:rPr>
            </w:pPr>
            <w:r>
              <w:rPr>
                <w:rFonts w:hint="eastAsia"/>
                <w:vertAlign w:val="baseline"/>
                <w:lang w:val="en-US" w:eastAsia="zh-CN"/>
              </w:rPr>
              <w:t>BVOH</w:t>
            </w:r>
          </w:p>
        </w:tc>
        <w:tc>
          <w:tcPr>
            <w:tcW w:w="2496" w:type="dxa"/>
          </w:tcPr>
          <w:p w14:paraId="4B154263">
            <w:pPr>
              <w:widowControl w:val="0"/>
              <w:numPr>
                <w:ilvl w:val="0"/>
                <w:numId w:val="0"/>
              </w:numPr>
              <w:jc w:val="center"/>
              <w:rPr>
                <w:rFonts w:hint="default"/>
                <w:vertAlign w:val="baseline"/>
                <w:lang w:val="en-US" w:eastAsia="zh-CN"/>
              </w:rPr>
            </w:pPr>
            <w:r>
              <w:rPr>
                <w:rFonts w:hint="eastAsia"/>
                <w:vertAlign w:val="baseline"/>
                <w:lang w:val="en-US" w:eastAsia="zh-CN"/>
              </w:rPr>
              <w:t>PLA、TPU、PETG</w:t>
            </w:r>
          </w:p>
        </w:tc>
        <w:tc>
          <w:tcPr>
            <w:tcW w:w="3186" w:type="dxa"/>
          </w:tcPr>
          <w:p w14:paraId="3E83E97F">
            <w:pPr>
              <w:widowControl w:val="0"/>
              <w:numPr>
                <w:ilvl w:val="0"/>
                <w:numId w:val="0"/>
              </w:numPr>
              <w:jc w:val="center"/>
              <w:rPr>
                <w:rFonts w:hint="default"/>
                <w:vertAlign w:val="baseline"/>
                <w:lang w:val="en-US" w:eastAsia="zh-CN"/>
              </w:rPr>
            </w:pPr>
            <w:r>
              <w:rPr>
                <w:rFonts w:hint="eastAsia"/>
                <w:vertAlign w:val="baseline"/>
                <w:lang w:val="en-US" w:eastAsia="zh-CN"/>
              </w:rPr>
              <w:t>极易受潮，需保持持续干燥，可水溶，低热变形温度(略高于PVA)</w:t>
            </w:r>
          </w:p>
        </w:tc>
      </w:tr>
      <w:tr w14:paraId="5795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F6315FD">
            <w:pPr>
              <w:widowControl w:val="0"/>
              <w:numPr>
                <w:ilvl w:val="0"/>
                <w:numId w:val="0"/>
              </w:numPr>
              <w:jc w:val="center"/>
              <w:rPr>
                <w:rFonts w:hint="default"/>
                <w:vertAlign w:val="baseline"/>
                <w:lang w:val="en-US" w:eastAsia="zh-CN"/>
              </w:rPr>
            </w:pPr>
            <w:r>
              <w:rPr>
                <w:rFonts w:hint="eastAsia"/>
                <w:vertAlign w:val="baseline"/>
                <w:lang w:val="en-US" w:eastAsia="zh-CN"/>
              </w:rPr>
              <w:t>HIPS</w:t>
            </w:r>
          </w:p>
        </w:tc>
        <w:tc>
          <w:tcPr>
            <w:tcW w:w="2496" w:type="dxa"/>
          </w:tcPr>
          <w:p w14:paraId="7A824FC2">
            <w:pPr>
              <w:widowControl w:val="0"/>
              <w:numPr>
                <w:ilvl w:val="0"/>
                <w:numId w:val="0"/>
              </w:numPr>
              <w:jc w:val="center"/>
              <w:rPr>
                <w:rFonts w:hint="default"/>
                <w:vertAlign w:val="baseline"/>
                <w:lang w:val="en-US" w:eastAsia="zh-CN"/>
              </w:rPr>
            </w:pPr>
            <w:r>
              <w:rPr>
                <w:rFonts w:hint="eastAsia"/>
                <w:vertAlign w:val="baseline"/>
                <w:lang w:val="en-US" w:eastAsia="zh-CN"/>
              </w:rPr>
              <w:t>ABS/ASA</w:t>
            </w:r>
          </w:p>
        </w:tc>
        <w:tc>
          <w:tcPr>
            <w:tcW w:w="3186" w:type="dxa"/>
          </w:tcPr>
          <w:p w14:paraId="00878F16">
            <w:pPr>
              <w:widowControl w:val="0"/>
              <w:numPr>
                <w:ilvl w:val="0"/>
                <w:numId w:val="0"/>
              </w:numPr>
              <w:jc w:val="both"/>
              <w:rPr>
                <w:rFonts w:hint="default"/>
                <w:vertAlign w:val="baseline"/>
                <w:lang w:val="en-US" w:eastAsia="zh-CN"/>
              </w:rPr>
            </w:pPr>
            <w:r>
              <w:rPr>
                <w:rFonts w:hint="eastAsia"/>
                <w:vertAlign w:val="baseline"/>
                <w:lang w:val="en-US" w:eastAsia="zh-CN"/>
              </w:rPr>
              <w:t>吸水较慢，易于打磨，拆卸，可被柠檬烯溶解，较好的耐温性</w:t>
            </w:r>
          </w:p>
        </w:tc>
      </w:tr>
      <w:tr w14:paraId="1D78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AC9AC4B">
            <w:pPr>
              <w:widowControl w:val="0"/>
              <w:numPr>
                <w:ilvl w:val="0"/>
                <w:numId w:val="0"/>
              </w:numPr>
              <w:jc w:val="center"/>
              <w:rPr>
                <w:rFonts w:hint="default"/>
                <w:vertAlign w:val="baseline"/>
                <w:lang w:val="en-US" w:eastAsia="zh-CN"/>
              </w:rPr>
            </w:pPr>
            <w:r>
              <w:rPr>
                <w:rFonts w:hint="eastAsia"/>
                <w:vertAlign w:val="baseline"/>
                <w:lang w:val="en-US" w:eastAsia="zh-CN"/>
              </w:rPr>
              <w:t>FusRock S-Multi</w:t>
            </w:r>
          </w:p>
        </w:tc>
        <w:tc>
          <w:tcPr>
            <w:tcW w:w="2496" w:type="dxa"/>
          </w:tcPr>
          <w:p w14:paraId="3D660F02">
            <w:pPr>
              <w:widowControl w:val="0"/>
              <w:numPr>
                <w:ilvl w:val="0"/>
                <w:numId w:val="0"/>
              </w:numPr>
              <w:jc w:val="center"/>
              <w:rPr>
                <w:rFonts w:hint="default"/>
                <w:vertAlign w:val="baseline"/>
                <w:lang w:val="en-US" w:eastAsia="zh-CN"/>
              </w:rPr>
            </w:pPr>
            <w:r>
              <w:rPr>
                <w:rFonts w:hint="eastAsia"/>
                <w:vertAlign w:val="baseline"/>
                <w:lang w:val="en-US" w:eastAsia="zh-CN"/>
              </w:rPr>
              <w:t>PETG-CF、PET-CF、PPS-CF、PPA-CF、ABS/ASA-CF</w:t>
            </w:r>
          </w:p>
        </w:tc>
        <w:tc>
          <w:tcPr>
            <w:tcW w:w="3186" w:type="dxa"/>
          </w:tcPr>
          <w:p w14:paraId="23DF0302">
            <w:pPr>
              <w:widowControl w:val="0"/>
              <w:numPr>
                <w:ilvl w:val="0"/>
                <w:numId w:val="0"/>
              </w:numPr>
              <w:jc w:val="both"/>
              <w:rPr>
                <w:rFonts w:hint="default"/>
                <w:vertAlign w:val="baseline"/>
                <w:lang w:val="en-US" w:eastAsia="zh-CN"/>
              </w:rPr>
            </w:pPr>
            <w:r>
              <w:rPr>
                <w:rFonts w:hint="eastAsia"/>
                <w:vertAlign w:val="baseline"/>
                <w:lang w:val="en-US" w:eastAsia="zh-CN"/>
              </w:rPr>
              <w:t>极易受潮，需保持持续干燥，易于拆卸无需使用水或溶剂，较好的耐温性</w:t>
            </w:r>
          </w:p>
        </w:tc>
      </w:tr>
    </w:tbl>
    <w:p w14:paraId="5DE32BA7">
      <w:pPr>
        <w:widowControl w:val="0"/>
        <w:numPr>
          <w:ilvl w:val="0"/>
          <w:numId w:val="0"/>
        </w:numPr>
        <w:ind w:firstLine="420" w:firstLineChars="0"/>
        <w:jc w:val="both"/>
        <w:rPr>
          <w:rFonts w:hint="eastAsia"/>
          <w:lang w:val="en-US" w:eastAsia="zh-CN"/>
        </w:rPr>
      </w:pPr>
      <w:r>
        <w:rPr>
          <w:rFonts w:hint="eastAsia"/>
          <w:lang w:val="en-US" w:eastAsia="zh-CN"/>
        </w:rPr>
        <w:t>另外，也可以在多头机型中拓展支撑材料的边界，如PLA用于PETG或TPU作支撑耗材，相比于使用专用的PVA具有成本和速度优势，详细请查看另一篇文章。</w:t>
      </w:r>
    </w:p>
    <w:p w14:paraId="2D610AE1">
      <w:pPr>
        <w:widowControl w:val="0"/>
        <w:numPr>
          <w:ilvl w:val="0"/>
          <w:numId w:val="0"/>
        </w:numPr>
        <w:ind w:firstLine="420" w:firstLineChars="0"/>
        <w:jc w:val="both"/>
        <w:rPr>
          <w:rFonts w:hint="eastAsia"/>
          <w:lang w:val="en-US" w:eastAsia="zh-CN"/>
        </w:rPr>
      </w:pPr>
      <w:r>
        <w:rPr>
          <w:rFonts w:hint="eastAsia"/>
          <w:lang w:val="en-US" w:eastAsia="zh-CN"/>
        </w:rPr>
        <w:t>支撑耗材需要专用的干燥设备烘干，并在打印过程中持续的保持干燥。合适的干燥盒可以是闪铸的VDS或具备类似功能的第三方料盒。按照烘干设备自带的烘干选项或按照料盘上提供的烘干参数进行烘干，注意，某些材料的料盘并不适合进行高温烘干，请注意查看料盘上的说明。</w:t>
      </w:r>
    </w:p>
    <w:p w14:paraId="2215AD73">
      <w:pPr>
        <w:widowControl w:val="0"/>
        <w:numPr>
          <w:ilvl w:val="0"/>
          <w:numId w:val="0"/>
        </w:numPr>
        <w:jc w:val="both"/>
        <w:rPr>
          <w:rFonts w:hint="default"/>
          <w:lang w:val="en-US" w:eastAsia="zh-CN"/>
        </w:rPr>
      </w:pPr>
    </w:p>
    <w:p w14:paraId="64B349AA">
      <w:pPr>
        <w:numPr>
          <w:ilvl w:val="0"/>
          <w:numId w:val="1"/>
        </w:numPr>
        <w:outlineLvl w:val="0"/>
        <w:rPr>
          <w:rFonts w:hint="default"/>
          <w:lang w:val="en-US" w:eastAsia="zh-CN"/>
        </w:rPr>
      </w:pPr>
      <w:r>
        <w:rPr>
          <w:rFonts w:hint="eastAsia"/>
          <w:lang w:val="en-US" w:eastAsia="zh-CN"/>
        </w:rPr>
        <w:t>机器准备</w:t>
      </w:r>
    </w:p>
    <w:p w14:paraId="5B18E36D">
      <w:pPr>
        <w:widowControl w:val="0"/>
        <w:numPr>
          <w:ilvl w:val="0"/>
          <w:numId w:val="0"/>
        </w:numPr>
        <w:ind w:firstLine="420" w:firstLineChars="0"/>
        <w:jc w:val="both"/>
        <w:rPr>
          <w:rFonts w:hint="eastAsia"/>
          <w:lang w:val="en-US" w:eastAsia="zh-CN"/>
        </w:rPr>
      </w:pPr>
      <w:r>
        <w:rPr>
          <w:rFonts w:hint="eastAsia"/>
          <w:lang w:val="en-US" w:eastAsia="zh-CN"/>
        </w:rPr>
        <w:t>打印PVA,BVOH这类支撑耗材时，注意打印环境温度通常不能超过45℃，否则易造成喷头堵塞问题，打印这类支撑耗材时应当保持设备处于通风散热的环境，封箱型机型应当打开前门和上罩，以保持合理的内部腔温。同时，这类水溶性耗材容易随着暴露时间的变长而在充当支撑结构时发生软化变形的问题，因此还需要保持环境的干燥。不得不在这类环境下使用支撑材料时，可以考虑使用易剥离类型的支撑，不易吸水，且拥有更强的机械性能，能够支撑更高的模型提升稳定性。</w:t>
      </w:r>
    </w:p>
    <w:p w14:paraId="552B9F10">
      <w:pPr>
        <w:widowControl w:val="0"/>
        <w:numPr>
          <w:ilvl w:val="0"/>
          <w:numId w:val="0"/>
        </w:numPr>
        <w:ind w:firstLine="420" w:firstLineChars="0"/>
        <w:jc w:val="both"/>
        <w:rPr>
          <w:rFonts w:hint="default"/>
          <w:lang w:val="en-US" w:eastAsia="zh-CN"/>
        </w:rPr>
      </w:pPr>
    </w:p>
    <w:p w14:paraId="157B88DA">
      <w:pPr>
        <w:widowControl w:val="0"/>
        <w:numPr>
          <w:ilvl w:val="0"/>
          <w:numId w:val="0"/>
        </w:numPr>
        <w:ind w:firstLine="420" w:firstLineChars="0"/>
        <w:jc w:val="both"/>
        <w:rPr>
          <w:rFonts w:hint="default"/>
          <w:lang w:val="en-US" w:eastAsia="zh-CN"/>
        </w:rPr>
      </w:pPr>
    </w:p>
    <w:p w14:paraId="524F70A7">
      <w:pPr>
        <w:widowControl w:val="0"/>
        <w:numPr>
          <w:ilvl w:val="0"/>
          <w:numId w:val="0"/>
        </w:numPr>
        <w:ind w:firstLine="420" w:firstLineChars="0"/>
        <w:jc w:val="both"/>
        <w:rPr>
          <w:rFonts w:hint="default"/>
          <w:lang w:val="en-US" w:eastAsia="zh-CN"/>
        </w:rPr>
      </w:pPr>
    </w:p>
    <w:p w14:paraId="6466CA10">
      <w:pPr>
        <w:widowControl w:val="0"/>
        <w:numPr>
          <w:ilvl w:val="0"/>
          <w:numId w:val="0"/>
        </w:numPr>
        <w:ind w:firstLine="420" w:firstLineChars="0"/>
        <w:jc w:val="both"/>
        <w:rPr>
          <w:rFonts w:hint="default"/>
          <w:lang w:val="en-US" w:eastAsia="zh-CN"/>
        </w:rPr>
      </w:pPr>
    </w:p>
    <w:p w14:paraId="49BB5E05">
      <w:pPr>
        <w:widowControl w:val="0"/>
        <w:numPr>
          <w:ilvl w:val="0"/>
          <w:numId w:val="0"/>
        </w:numPr>
        <w:ind w:firstLine="420" w:firstLineChars="0"/>
        <w:jc w:val="both"/>
        <w:rPr>
          <w:rFonts w:hint="default"/>
          <w:lang w:val="en-US" w:eastAsia="zh-CN"/>
        </w:rPr>
      </w:pPr>
    </w:p>
    <w:p w14:paraId="0E1B2B7C">
      <w:pPr>
        <w:widowControl w:val="0"/>
        <w:numPr>
          <w:ilvl w:val="0"/>
          <w:numId w:val="0"/>
        </w:numPr>
        <w:jc w:val="both"/>
        <w:rPr>
          <w:rFonts w:hint="default"/>
          <w:lang w:val="en-US" w:eastAsia="zh-CN"/>
        </w:rPr>
      </w:pPr>
    </w:p>
    <w:p w14:paraId="4713DFD5">
      <w:pPr>
        <w:widowControl w:val="0"/>
        <w:numPr>
          <w:ilvl w:val="0"/>
          <w:numId w:val="0"/>
        </w:numPr>
        <w:jc w:val="both"/>
        <w:rPr>
          <w:rFonts w:hint="default"/>
          <w:lang w:val="en-US" w:eastAsia="zh-CN"/>
        </w:rPr>
      </w:pPr>
    </w:p>
    <w:p w14:paraId="0001EF37">
      <w:pPr>
        <w:numPr>
          <w:ilvl w:val="0"/>
          <w:numId w:val="1"/>
        </w:numPr>
        <w:outlineLvl w:val="0"/>
        <w:rPr>
          <w:rFonts w:hint="default"/>
          <w:lang w:val="en-US" w:eastAsia="zh-CN"/>
        </w:rPr>
      </w:pPr>
      <w:r>
        <w:rPr>
          <w:rFonts w:hint="eastAsia"/>
          <w:lang w:val="en-US" w:eastAsia="zh-CN"/>
        </w:rPr>
        <w:t>参数设置</w:t>
      </w:r>
    </w:p>
    <w:p w14:paraId="2B748DCB">
      <w:pPr>
        <w:numPr>
          <w:ilvl w:val="0"/>
          <w:numId w:val="0"/>
        </w:numPr>
        <w:ind w:firstLine="420" w:firstLineChars="200"/>
        <w:rPr>
          <w:rFonts w:hint="default"/>
          <w:lang w:val="en-US" w:eastAsia="zh-CN"/>
        </w:rPr>
      </w:pPr>
      <w:r>
        <w:rPr>
          <w:rFonts w:hint="eastAsia"/>
          <w:lang w:val="en-US" w:eastAsia="zh-CN"/>
        </w:rPr>
        <w:t>选择相应的支撑材料即可自动获取较为理想的参数设置。但某些情况需要进行手动调整以便获得最佳效果。比如当使用PVA当作支撑耗材时，建议将支撑主体和界面层都使用同种材料，这样可以获得更好的层间结合力，避免支撑与主体材料粘性较差导致的模型倒塌。如下图所示，</w:t>
      </w:r>
    </w:p>
    <w:p w14:paraId="0C955270">
      <w:pPr>
        <w:numPr>
          <w:ilvl w:val="0"/>
          <w:numId w:val="0"/>
        </w:numPr>
        <w:ind w:firstLine="420" w:firstLineChars="200"/>
      </w:pPr>
      <w:r>
        <w:drawing>
          <wp:inline distT="0" distB="0" distL="114300" distR="114300">
            <wp:extent cx="2283460" cy="242189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tretch>
                      <a:fillRect/>
                    </a:stretch>
                  </pic:blipFill>
                  <pic:spPr>
                    <a:xfrm>
                      <a:off x="0" y="0"/>
                      <a:ext cx="2283460" cy="2421890"/>
                    </a:xfrm>
                    <a:prstGeom prst="rect">
                      <a:avLst/>
                    </a:prstGeom>
                    <a:noFill/>
                    <a:ln>
                      <a:noFill/>
                    </a:ln>
                  </pic:spPr>
                </pic:pic>
              </a:graphicData>
            </a:graphic>
          </wp:inline>
        </w:drawing>
      </w:r>
    </w:p>
    <w:p w14:paraId="7A59CA49">
      <w:pPr>
        <w:numPr>
          <w:ilvl w:val="0"/>
          <w:numId w:val="0"/>
        </w:numPr>
        <w:ind w:firstLine="420" w:firstLineChars="200"/>
        <w:rPr>
          <w:rFonts w:hint="default"/>
          <w:lang w:val="en-US" w:eastAsia="zh-CN"/>
        </w:rPr>
      </w:pPr>
    </w:p>
    <w:p w14:paraId="4AB9C9D7">
      <w:pPr>
        <w:numPr>
          <w:ilvl w:val="0"/>
          <w:numId w:val="1"/>
        </w:numPr>
        <w:outlineLvl w:val="0"/>
        <w:rPr>
          <w:rFonts w:hint="eastAsia"/>
          <w:lang w:val="en-US" w:eastAsia="zh-CN"/>
        </w:rPr>
      </w:pPr>
      <w:r>
        <w:rPr>
          <w:rFonts w:hint="eastAsia"/>
          <w:lang w:val="en-US" w:eastAsia="zh-CN"/>
        </w:rPr>
        <w:t>支撑处理</w:t>
      </w:r>
    </w:p>
    <w:p w14:paraId="5AD069AC">
      <w:pPr>
        <w:widowControl w:val="0"/>
        <w:numPr>
          <w:ilvl w:val="0"/>
          <w:numId w:val="0"/>
        </w:numPr>
        <w:jc w:val="both"/>
        <w:outlineLvl w:val="0"/>
        <w:rPr>
          <w:rFonts w:hint="eastAsia"/>
          <w:lang w:val="en-US" w:eastAsia="zh-CN"/>
        </w:rPr>
      </w:pPr>
      <w:r>
        <w:drawing>
          <wp:inline distT="0" distB="0" distL="114300" distR="114300">
            <wp:extent cx="2402205" cy="1838325"/>
            <wp:effectExtent l="0" t="0" r="571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2402205" cy="1838325"/>
                    </a:xfrm>
                    <a:prstGeom prst="rect">
                      <a:avLst/>
                    </a:prstGeom>
                    <a:noFill/>
                    <a:ln>
                      <a:noFill/>
                    </a:ln>
                  </pic:spPr>
                </pic:pic>
              </a:graphicData>
            </a:graphic>
          </wp:inline>
        </w:drawing>
      </w:r>
    </w:p>
    <w:p w14:paraId="2D3B887A">
      <w:pPr>
        <w:widowControl w:val="0"/>
        <w:numPr>
          <w:ilvl w:val="0"/>
          <w:numId w:val="0"/>
        </w:numPr>
        <w:jc w:val="both"/>
        <w:outlineLvl w:val="0"/>
        <w:rPr>
          <w:rFonts w:hint="eastAsia"/>
          <w:lang w:val="en-US" w:eastAsia="zh-CN"/>
        </w:rPr>
      </w:pPr>
      <w:r>
        <w:rPr>
          <w:rFonts w:hint="eastAsia"/>
          <w:lang w:val="en-US" w:eastAsia="zh-CN"/>
        </w:rPr>
        <w:t>易剥离支撑可在借助工具或不借助工具的情况下从模型上剥离。</w:t>
      </w:r>
    </w:p>
    <w:p w14:paraId="75512B2F">
      <w:pPr>
        <w:widowControl w:val="0"/>
        <w:numPr>
          <w:ilvl w:val="0"/>
          <w:numId w:val="0"/>
        </w:numPr>
        <w:jc w:val="both"/>
        <w:outlineLvl w:val="0"/>
        <w:rPr>
          <w:rFonts w:hint="eastAsia"/>
          <w:lang w:val="en-US" w:eastAsia="zh-CN"/>
        </w:rPr>
      </w:pPr>
    </w:p>
    <w:p w14:paraId="3AB5B5A5">
      <w:pPr>
        <w:widowControl w:val="0"/>
        <w:numPr>
          <w:ilvl w:val="0"/>
          <w:numId w:val="0"/>
        </w:numPr>
        <w:jc w:val="both"/>
        <w:outlineLvl w:val="0"/>
        <w:rPr>
          <w:rFonts w:hint="default"/>
          <w:lang w:val="en-US" w:eastAsia="zh-CN"/>
        </w:rPr>
      </w:pPr>
      <w:r>
        <w:drawing>
          <wp:inline distT="0" distB="0" distL="114300" distR="114300">
            <wp:extent cx="2435225" cy="1938020"/>
            <wp:effectExtent l="0" t="0" r="3175"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2435225" cy="1938020"/>
                    </a:xfrm>
                    <a:prstGeom prst="rect">
                      <a:avLst/>
                    </a:prstGeom>
                    <a:noFill/>
                    <a:ln>
                      <a:noFill/>
                    </a:ln>
                  </pic:spPr>
                </pic:pic>
              </a:graphicData>
            </a:graphic>
          </wp:inline>
        </w:drawing>
      </w:r>
    </w:p>
    <w:p w14:paraId="3A467A7F">
      <w:pPr>
        <w:widowControl w:val="0"/>
        <w:numPr>
          <w:ilvl w:val="0"/>
          <w:numId w:val="0"/>
        </w:numPr>
        <w:jc w:val="both"/>
        <w:outlineLvl w:val="0"/>
        <w:rPr>
          <w:rFonts w:hint="default"/>
          <w:lang w:val="en-US" w:eastAsia="zh-CN"/>
        </w:rPr>
      </w:pPr>
      <w:r>
        <w:rPr>
          <w:rFonts w:hint="eastAsia"/>
          <w:lang w:val="en-US" w:eastAsia="zh-CN"/>
        </w:rPr>
        <w:t>水溶性支撑也可以通过剥离的方式去除，此外可以使用低于主体材料的流动温水来溶解这类支撑材料。</w:t>
      </w:r>
      <w:bookmarkStart w:id="0" w:name="_GoBack"/>
      <w:bookmarkEnd w:id="0"/>
    </w:p>
    <w:p w14:paraId="1A8A99A3">
      <w:pPr>
        <w:numPr>
          <w:ilvl w:val="0"/>
          <w:numId w:val="1"/>
        </w:numPr>
        <w:outlineLvl w:val="0"/>
        <w:rPr>
          <w:rFonts w:hint="default"/>
          <w:lang w:val="en-US" w:eastAsia="zh-CN"/>
        </w:rPr>
      </w:pPr>
      <w:r>
        <w:rPr>
          <w:rFonts w:hint="eastAsia"/>
          <w:lang w:val="en-US" w:eastAsia="zh-CN"/>
        </w:rPr>
        <w:t>故障解决</w:t>
      </w:r>
    </w:p>
    <w:p w14:paraId="25C643FD">
      <w:pPr>
        <w:numPr>
          <w:ilvl w:val="0"/>
          <w:numId w:val="0"/>
        </w:numPr>
        <w:rPr>
          <w:rFonts w:hint="default"/>
          <w:lang w:val="en-US" w:eastAsia="zh-CN"/>
        </w:rPr>
      </w:pPr>
    </w:p>
    <w:p w14:paraId="4E220101">
      <w:pPr>
        <w:numPr>
          <w:ilvl w:val="0"/>
          <w:numId w:val="2"/>
        </w:numPr>
        <w:ind w:left="420" w:leftChars="0" w:hanging="420" w:firstLineChars="0"/>
        <w:rPr>
          <w:rFonts w:hint="eastAsia"/>
          <w:lang w:val="en-US" w:eastAsia="zh-CN"/>
        </w:rPr>
      </w:pPr>
      <w:r>
        <w:rPr>
          <w:rFonts w:hint="eastAsia"/>
          <w:lang w:val="en-US" w:eastAsia="zh-CN"/>
        </w:rPr>
        <w:t>堵头</w:t>
      </w:r>
    </w:p>
    <w:p w14:paraId="3B5C30B7">
      <w:pPr>
        <w:numPr>
          <w:ilvl w:val="0"/>
          <w:numId w:val="0"/>
        </w:numPr>
        <w:ind w:leftChars="0" w:firstLine="420" w:firstLineChars="0"/>
      </w:pPr>
      <w:r>
        <w:drawing>
          <wp:inline distT="0" distB="0" distL="114300" distR="114300">
            <wp:extent cx="2832735" cy="2066290"/>
            <wp:effectExtent l="0" t="0" r="190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832735" cy="2066290"/>
                    </a:xfrm>
                    <a:prstGeom prst="rect">
                      <a:avLst/>
                    </a:prstGeom>
                    <a:noFill/>
                    <a:ln>
                      <a:noFill/>
                    </a:ln>
                  </pic:spPr>
                </pic:pic>
              </a:graphicData>
            </a:graphic>
          </wp:inline>
        </w:drawing>
      </w:r>
    </w:p>
    <w:p w14:paraId="6946453C">
      <w:pPr>
        <w:numPr>
          <w:ilvl w:val="0"/>
          <w:numId w:val="0"/>
        </w:numPr>
        <w:ind w:leftChars="0" w:firstLine="420" w:firstLineChars="0"/>
        <w:rPr>
          <w:rFonts w:hint="default"/>
          <w:lang w:val="en-US" w:eastAsia="zh-CN"/>
        </w:rPr>
      </w:pPr>
    </w:p>
    <w:p w14:paraId="7EDBC740">
      <w:pPr>
        <w:numPr>
          <w:ilvl w:val="0"/>
          <w:numId w:val="0"/>
        </w:numPr>
        <w:ind w:leftChars="0" w:firstLine="420" w:firstLineChars="0"/>
        <w:rPr>
          <w:rFonts w:hint="default"/>
          <w:lang w:val="en-US" w:eastAsia="zh-CN"/>
        </w:rPr>
      </w:pPr>
      <w:r>
        <w:rPr>
          <w:rFonts w:hint="eastAsia"/>
          <w:lang w:val="en-US" w:eastAsia="zh-CN"/>
        </w:rPr>
        <w:t>如果易吸水的支撑材料未进行烘干/在打印过程中未保持干燥，或使用环境温度超过了最大允许限度（软化温度），或当你之前使用过其它更高温度的耗材后未经过喷嘴的情理/冷拔等操作也可能会造成堵头情况。</w:t>
      </w:r>
    </w:p>
    <w:p w14:paraId="152E8A18">
      <w:pPr>
        <w:numPr>
          <w:ilvl w:val="0"/>
          <w:numId w:val="0"/>
        </w:numPr>
        <w:ind w:leftChars="0" w:firstLine="420" w:firstLineChars="0"/>
        <w:rPr>
          <w:rFonts w:hint="eastAsia"/>
          <w:lang w:val="en-US" w:eastAsia="zh-CN"/>
        </w:rPr>
      </w:pPr>
      <w:r>
        <w:rPr>
          <w:rFonts w:hint="eastAsia"/>
          <w:lang w:val="en-US" w:eastAsia="zh-CN"/>
        </w:rPr>
        <w:t>预防方法：保持材料充分干燥、保持环境温度低于材料的热变形温度，清理喷嘴/使用专用支撑材料喷嘴来避免堵头的发生。发生时，请联系售后尝试取下热端，检查组件恢复打印等操作。</w:t>
      </w:r>
    </w:p>
    <w:p w14:paraId="1432971E">
      <w:pPr>
        <w:numPr>
          <w:ilvl w:val="0"/>
          <w:numId w:val="0"/>
        </w:numPr>
        <w:rPr>
          <w:rFonts w:hint="default"/>
          <w:lang w:val="en-US" w:eastAsia="zh-CN"/>
        </w:rPr>
      </w:pPr>
    </w:p>
    <w:p w14:paraId="4B2C2928">
      <w:pPr>
        <w:numPr>
          <w:ilvl w:val="0"/>
          <w:numId w:val="0"/>
        </w:numPr>
        <w:rPr>
          <w:rFonts w:hint="default"/>
          <w:lang w:val="en-US" w:eastAsia="zh-CN"/>
        </w:rPr>
      </w:pPr>
    </w:p>
    <w:p w14:paraId="5E927F7B">
      <w:pPr>
        <w:numPr>
          <w:ilvl w:val="0"/>
          <w:numId w:val="2"/>
        </w:numPr>
        <w:ind w:left="420" w:leftChars="0" w:hanging="420" w:firstLineChars="0"/>
        <w:rPr>
          <w:rFonts w:hint="default"/>
          <w:lang w:val="en-US" w:eastAsia="zh-CN"/>
        </w:rPr>
      </w:pPr>
      <w:r>
        <w:rPr>
          <w:rFonts w:hint="eastAsia"/>
          <w:lang w:val="en-US" w:eastAsia="zh-CN"/>
        </w:rPr>
        <w:t>支撑倒塌</w:t>
      </w:r>
    </w:p>
    <w:p w14:paraId="0D5CEB13">
      <w:pPr>
        <w:numPr>
          <w:ilvl w:val="0"/>
          <w:numId w:val="0"/>
        </w:numPr>
        <w:ind w:firstLine="420" w:firstLineChars="0"/>
        <w:rPr>
          <w:rFonts w:hint="eastAsia"/>
          <w:lang w:val="en-US" w:eastAsia="zh-CN"/>
        </w:rPr>
      </w:pPr>
    </w:p>
    <w:p w14:paraId="65D3DF60">
      <w:pPr>
        <w:numPr>
          <w:ilvl w:val="0"/>
          <w:numId w:val="0"/>
        </w:numPr>
        <w:ind w:firstLine="420" w:firstLineChars="0"/>
      </w:pPr>
      <w:r>
        <w:drawing>
          <wp:inline distT="0" distB="0" distL="114300" distR="114300">
            <wp:extent cx="3298825" cy="2472055"/>
            <wp:effectExtent l="0" t="0" r="825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298825" cy="2472055"/>
                    </a:xfrm>
                    <a:prstGeom prst="rect">
                      <a:avLst/>
                    </a:prstGeom>
                    <a:noFill/>
                    <a:ln>
                      <a:noFill/>
                    </a:ln>
                  </pic:spPr>
                </pic:pic>
              </a:graphicData>
            </a:graphic>
          </wp:inline>
        </w:drawing>
      </w:r>
    </w:p>
    <w:p w14:paraId="1F8078F5">
      <w:pPr>
        <w:numPr>
          <w:ilvl w:val="0"/>
          <w:numId w:val="0"/>
        </w:numPr>
        <w:ind w:firstLine="420" w:firstLineChars="0"/>
        <w:rPr>
          <w:rFonts w:hint="default"/>
          <w:lang w:val="en-US" w:eastAsia="zh-CN"/>
        </w:rPr>
      </w:pPr>
    </w:p>
    <w:p w14:paraId="39BD0FE1">
      <w:pPr>
        <w:numPr>
          <w:ilvl w:val="0"/>
          <w:numId w:val="0"/>
        </w:numPr>
        <w:ind w:firstLine="420" w:firstLineChars="200"/>
        <w:rPr>
          <w:rFonts w:hint="eastAsia"/>
          <w:lang w:val="en-US" w:eastAsia="zh-CN"/>
        </w:rPr>
      </w:pPr>
      <w:r>
        <w:rPr>
          <w:rFonts w:hint="eastAsia"/>
          <w:lang w:val="en-US" w:eastAsia="zh-CN"/>
        </w:rPr>
        <w:t>使用未充分干燥或使用中未进行防潮处理的耗材，将引起支撑材料的层间粘合力下降、产生更多的漏料，最终导致支撑结构开裂或喷嘴剐蹭到漏料位置造成支撑倒塌。</w:t>
      </w:r>
    </w:p>
    <w:p w14:paraId="1A94F945">
      <w:pPr>
        <w:numPr>
          <w:ilvl w:val="0"/>
          <w:numId w:val="0"/>
        </w:numPr>
        <w:ind w:firstLine="420" w:firstLineChars="200"/>
        <w:rPr>
          <w:rFonts w:hint="eastAsia"/>
          <w:lang w:val="en-US" w:eastAsia="zh-CN"/>
        </w:rPr>
      </w:pPr>
      <w:r>
        <w:rPr>
          <w:rFonts w:hint="eastAsia"/>
          <w:lang w:val="en-US" w:eastAsia="zh-CN"/>
        </w:rPr>
        <w:t>预防方法：充分烘干耗材，检查打印底板是否赃物造成粘附力降低，首层高度校准是否准确，耗材温度是否匹配等。</w:t>
      </w:r>
    </w:p>
    <w:p w14:paraId="5E6CE907">
      <w:pPr>
        <w:numPr>
          <w:ilvl w:val="0"/>
          <w:numId w:val="0"/>
        </w:numPr>
        <w:rPr>
          <w:rFonts w:hint="default"/>
          <w:lang w:val="en-US" w:eastAsia="zh-CN"/>
        </w:rPr>
      </w:pPr>
    </w:p>
    <w:p w14:paraId="61D6D932">
      <w:pPr>
        <w:numPr>
          <w:ilvl w:val="0"/>
          <w:numId w:val="2"/>
        </w:numPr>
        <w:ind w:left="420" w:leftChars="0" w:hanging="420" w:firstLineChars="0"/>
        <w:rPr>
          <w:rFonts w:hint="default"/>
          <w:lang w:val="en-US" w:eastAsia="zh-CN"/>
        </w:rPr>
      </w:pPr>
      <w:r>
        <w:rPr>
          <w:rFonts w:hint="eastAsia"/>
          <w:lang w:val="en-US" w:eastAsia="zh-CN"/>
        </w:rPr>
        <w:t>支撑污染模型</w:t>
      </w:r>
    </w:p>
    <w:p w14:paraId="41F60272">
      <w:pPr>
        <w:numPr>
          <w:ilvl w:val="0"/>
          <w:numId w:val="0"/>
        </w:numPr>
        <w:ind w:leftChars="0" w:firstLine="420" w:firstLineChars="0"/>
        <w:rPr>
          <w:rFonts w:hint="eastAsia"/>
          <w:lang w:val="en-US" w:eastAsia="zh-CN"/>
        </w:rPr>
      </w:pPr>
    </w:p>
    <w:p w14:paraId="0AED2FCA">
      <w:pPr>
        <w:numPr>
          <w:ilvl w:val="0"/>
          <w:numId w:val="0"/>
        </w:numPr>
        <w:ind w:leftChars="0" w:firstLine="420" w:firstLineChars="0"/>
      </w:pPr>
      <w:r>
        <w:drawing>
          <wp:inline distT="0" distB="0" distL="114300" distR="114300">
            <wp:extent cx="3093085" cy="281559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093085" cy="2815590"/>
                    </a:xfrm>
                    <a:prstGeom prst="rect">
                      <a:avLst/>
                    </a:prstGeom>
                    <a:noFill/>
                    <a:ln>
                      <a:noFill/>
                    </a:ln>
                  </pic:spPr>
                </pic:pic>
              </a:graphicData>
            </a:graphic>
          </wp:inline>
        </w:drawing>
      </w:r>
    </w:p>
    <w:p w14:paraId="12EFDE9E">
      <w:pPr>
        <w:numPr>
          <w:ilvl w:val="0"/>
          <w:numId w:val="0"/>
        </w:numPr>
        <w:ind w:leftChars="0" w:firstLine="420" w:firstLineChars="0"/>
        <w:rPr>
          <w:rFonts w:hint="eastAsia"/>
          <w:lang w:val="en-US" w:eastAsia="zh-CN"/>
        </w:rPr>
      </w:pPr>
    </w:p>
    <w:p w14:paraId="3677F162">
      <w:pPr>
        <w:numPr>
          <w:ilvl w:val="0"/>
          <w:numId w:val="0"/>
        </w:numPr>
        <w:ind w:leftChars="0" w:firstLine="420" w:firstLineChars="0"/>
        <w:rPr>
          <w:rFonts w:hint="eastAsia"/>
          <w:lang w:val="en-US" w:eastAsia="zh-CN"/>
        </w:rPr>
      </w:pPr>
      <w:r>
        <w:rPr>
          <w:rFonts w:hint="eastAsia"/>
          <w:lang w:val="en-US" w:eastAsia="zh-CN"/>
        </w:rPr>
        <w:t>当材料不够干燥时，漏料将不可避免的发生，这是可以避免的。</w:t>
      </w:r>
    </w:p>
    <w:p w14:paraId="4BD41FE7">
      <w:pPr>
        <w:numPr>
          <w:ilvl w:val="0"/>
          <w:numId w:val="0"/>
        </w:numPr>
        <w:ind w:leftChars="0" w:firstLine="420" w:firstLineChars="0"/>
        <w:rPr>
          <w:rFonts w:hint="eastAsia"/>
          <w:lang w:val="en-US" w:eastAsia="zh-CN"/>
        </w:rPr>
      </w:pPr>
      <w:r>
        <w:rPr>
          <w:rFonts w:hint="eastAsia"/>
          <w:lang w:val="en-US" w:eastAsia="zh-CN"/>
        </w:rPr>
        <w:t>预防方法：首先保持材料干燥和防潮，然后如果可选的话，特别建议你使用和模型相同颜色的支撑材料，或者选择浅色调的支撑材料，这样即使打印过程中发生了可怕的粘附情况，也可以将损失降到最低。</w:t>
      </w:r>
    </w:p>
    <w:p w14:paraId="16754D48">
      <w:pPr>
        <w:numPr>
          <w:ilvl w:val="0"/>
          <w:numId w:val="0"/>
        </w:numPr>
        <w:ind w:leftChars="0" w:firstLine="420" w:firstLineChars="0"/>
        <w:rPr>
          <w:rFonts w:hint="default"/>
          <w:lang w:val="en-US" w:eastAsia="zh-CN"/>
        </w:rPr>
      </w:pPr>
    </w:p>
    <w:p w14:paraId="761DB3DF">
      <w:pPr>
        <w:numPr>
          <w:ilvl w:val="0"/>
          <w:numId w:val="2"/>
        </w:numPr>
        <w:ind w:left="420" w:leftChars="0" w:hanging="420" w:firstLineChars="0"/>
        <w:rPr>
          <w:rFonts w:hint="eastAsia"/>
          <w:lang w:val="en-US" w:eastAsia="zh-CN"/>
        </w:rPr>
      </w:pPr>
      <w:r>
        <w:rPr>
          <w:rFonts w:hint="eastAsia"/>
          <w:lang w:val="en-US" w:eastAsia="zh-CN"/>
        </w:rPr>
        <w:t>支撑与模型不沾</w:t>
      </w:r>
    </w:p>
    <w:p w14:paraId="6009D214">
      <w:pPr>
        <w:widowControl w:val="0"/>
        <w:numPr>
          <w:ilvl w:val="0"/>
          <w:numId w:val="0"/>
        </w:numPr>
        <w:jc w:val="both"/>
      </w:pPr>
      <w:r>
        <w:drawing>
          <wp:inline distT="0" distB="0" distL="114300" distR="114300">
            <wp:extent cx="3055620" cy="30480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055620" cy="3048000"/>
                    </a:xfrm>
                    <a:prstGeom prst="rect">
                      <a:avLst/>
                    </a:prstGeom>
                    <a:noFill/>
                    <a:ln>
                      <a:noFill/>
                    </a:ln>
                  </pic:spPr>
                </pic:pic>
              </a:graphicData>
            </a:graphic>
          </wp:inline>
        </w:drawing>
      </w:r>
    </w:p>
    <w:p w14:paraId="349D48A2">
      <w:pPr>
        <w:widowControl w:val="0"/>
        <w:numPr>
          <w:ilvl w:val="0"/>
          <w:numId w:val="0"/>
        </w:numPr>
        <w:jc w:val="both"/>
        <w:rPr>
          <w:rFonts w:hint="default"/>
          <w:lang w:val="en-US" w:eastAsia="zh-CN"/>
        </w:rPr>
      </w:pPr>
    </w:p>
    <w:p w14:paraId="61E22F0E">
      <w:pPr>
        <w:numPr>
          <w:ilvl w:val="0"/>
          <w:numId w:val="0"/>
        </w:numPr>
        <w:ind w:leftChars="0" w:firstLine="420" w:firstLineChars="0"/>
        <w:rPr>
          <w:rFonts w:hint="eastAsia"/>
          <w:lang w:val="en-US" w:eastAsia="zh-CN"/>
        </w:rPr>
      </w:pPr>
      <w:r>
        <w:rPr>
          <w:rFonts w:hint="eastAsia"/>
          <w:lang w:val="en-US" w:eastAsia="zh-CN"/>
        </w:rPr>
        <w:t>这类问题的原因通常包括材料未烘干、选择了错误的支撑材料、错误的温度设置等。</w:t>
      </w:r>
    </w:p>
    <w:p w14:paraId="0CC17280">
      <w:pPr>
        <w:numPr>
          <w:ilvl w:val="0"/>
          <w:numId w:val="0"/>
        </w:numPr>
        <w:ind w:leftChars="0" w:firstLine="420" w:firstLineChars="0"/>
        <w:rPr>
          <w:rFonts w:hint="default"/>
          <w:lang w:val="en-US" w:eastAsia="zh-CN"/>
        </w:rPr>
      </w:pPr>
      <w:r>
        <w:rPr>
          <w:rFonts w:hint="eastAsia"/>
          <w:lang w:val="en-US" w:eastAsia="zh-CN"/>
        </w:rPr>
        <w:t>预防方法：对材料进行烘干并做防潮，严格按照建议选择合适的支撑材料，使用建议的温度设置。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B43F16"/>
    <w:multiLevelType w:val="multilevel"/>
    <w:tmpl w:val="B6B43F1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4D1D9C51"/>
    <w:multiLevelType w:val="multilevel"/>
    <w:tmpl w:val="4D1D9C51"/>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C64923"/>
    <w:rsid w:val="09583577"/>
    <w:rsid w:val="0CD56232"/>
    <w:rsid w:val="15D33F81"/>
    <w:rsid w:val="1E5F6387"/>
    <w:rsid w:val="312C144B"/>
    <w:rsid w:val="33990691"/>
    <w:rsid w:val="33B46A32"/>
    <w:rsid w:val="35EB7B5A"/>
    <w:rsid w:val="374C0EF0"/>
    <w:rsid w:val="383E294A"/>
    <w:rsid w:val="39251152"/>
    <w:rsid w:val="438F08E1"/>
    <w:rsid w:val="481F7071"/>
    <w:rsid w:val="51672BD2"/>
    <w:rsid w:val="51A62F18"/>
    <w:rsid w:val="5298226C"/>
    <w:rsid w:val="539429B2"/>
    <w:rsid w:val="5FC048D6"/>
    <w:rsid w:val="62C042E0"/>
    <w:rsid w:val="684535E2"/>
    <w:rsid w:val="6AF8118A"/>
    <w:rsid w:val="6FF4796C"/>
    <w:rsid w:val="75462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1430</Words>
  <Characters>1521</Characters>
  <Lines>0</Lines>
  <Paragraphs>0</Paragraphs>
  <TotalTime>4</TotalTime>
  <ScaleCrop>false</ScaleCrop>
  <LinksUpToDate>false</LinksUpToDate>
  <CharactersWithSpaces>1522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2026-01-08T11:34:00Z</dcterms:created>
  <dc:creator>Administrator</dc:creator>
  <cp:lastModifiedBy>军</cp:lastModifiedBy>
  <dcterms:modified xsi:type="dcterms:W3CDTF">2026-01-15T05:23:52Z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eyJoZGlkIjoiNDY3ZmYyMzhmNTE5MTI0MWM3MGRiMDcxNzdhYTVjNWEiLCJ1c2VySWQiOiI0MjEyNDA5MzEifQ==</vt:lpwstr>
  </property>
  <property fmtid="{D5CDD505-2E9C-101B-9397-08002B2CF9AE}" pid="4" name="ICV">
    <vt:lpwstr>217764C0F4FB4B1384AADFA449F78794_12</vt:lpwstr>
  </property>
</Properties>
</file>